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D46F5">
      <w:pPr>
        <w:numPr>
          <w:ilvl w:val="0"/>
          <w:numId w:val="0"/>
        </w:numPr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多参数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水质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测定仪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技术要求</w:t>
      </w:r>
    </w:p>
    <w:p w14:paraId="7A2D836E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一、仪器性能要求</w:t>
      </w:r>
    </w:p>
    <w:p w14:paraId="01F6680A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1. 检测方法必须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符合《HJ 924-2017 COD光度法快速测定仪技术要求及检测方法》，所有检测项目依据国家行业标准：COD-《HJ/T399-2007》、氨氮-《HJ535-2009》、总磷-《GB11893-89》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规范要求。</w:t>
      </w:r>
    </w:p>
    <w:p w14:paraId="7BFD4F61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具有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显示屏：主机拥有5.6吋及以上触摸屏；消解仪拥有3.5吋及以上触摸屏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，方便操作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。</w:t>
      </w:r>
    </w:p>
    <w:p w14:paraId="53768217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3.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 w:val="0"/>
          <w:bCs w:val="0"/>
          <w:sz w:val="24"/>
          <w:szCs w:val="24"/>
          <w:lang w:val="en-US" w:eastAsia="zh-CN"/>
        </w:rPr>
        <w:t>★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仪器具有多种参数检测功能，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直接测定化学需氧量（COD）、氨氮、总磷、总氮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、硫酸盐、浊度、铁离子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等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五十多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项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检测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指标，浓度直读；</w:t>
      </w:r>
    </w:p>
    <w:p w14:paraId="69118080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 xml:space="preserve">4. </w:t>
      </w:r>
      <w:r>
        <w:rPr>
          <w:rFonts w:hint="eastAsia" w:ascii="华文中宋" w:hAnsi="华文中宋" w:eastAsia="华文中宋" w:cs="华文中宋"/>
          <w:b w:val="0"/>
          <w:bCs w:val="0"/>
          <w:sz w:val="24"/>
          <w:szCs w:val="24"/>
          <w:lang w:val="en-US" w:eastAsia="zh-CN"/>
        </w:rPr>
        <w:t>★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标配20孔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或多孔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双温区多参数消解仪，可同时消解两种指标不同温度水样，并可满足用户大批次样品检测的需求，节省时间；</w:t>
      </w:r>
    </w:p>
    <w:p w14:paraId="0294F203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5.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 w:val="0"/>
          <w:bCs w:val="0"/>
          <w:sz w:val="24"/>
          <w:szCs w:val="24"/>
          <w:lang w:val="en-US" w:eastAsia="zh-CN"/>
        </w:rPr>
        <w:t>★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内存曲线：内存228条曲线，其中165条标准曲线和63条回归曲线，可根据需要调用相应的曲线；</w:t>
      </w:r>
    </w:p>
    <w:p w14:paraId="2CF387EE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6.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 w:val="0"/>
          <w:bCs w:val="0"/>
          <w:sz w:val="24"/>
          <w:szCs w:val="24"/>
          <w:lang w:val="en-US" w:eastAsia="zh-CN"/>
        </w:rPr>
        <w:t>★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数据存储：可精确存储1.2万个测定数据（每条数据信息包含检测日期、检测时间、检测时仪器参数、检测结果）；</w:t>
      </w:r>
    </w:p>
    <w:p w14:paraId="0B3ECC18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7.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数据传输：可向计算机传输当前数据和所有存储的历史数据，支持USB传输、红外无线传输；</w:t>
      </w:r>
    </w:p>
    <w:p w14:paraId="25F65236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8.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智能恒温：消解功率随负载数量自动调整，实现智能恒温控制，具有延时保护等功能；</w:t>
      </w:r>
    </w:p>
    <w:p w14:paraId="3F0235A1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9.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 w:val="0"/>
          <w:bCs w:val="0"/>
          <w:sz w:val="24"/>
          <w:szCs w:val="24"/>
          <w:lang w:val="en-US" w:eastAsia="zh-CN"/>
        </w:rPr>
        <w:t>★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校准功能：仪器自备校准功能，可根据标准样品计算并存储曲线，无需手动制作曲线；</w:t>
      </w:r>
    </w:p>
    <w:p w14:paraId="7D05DD57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10.内置打印机：仪器内置打印机，可打印当前数据和所有存储的历史数据。</w:t>
      </w:r>
    </w:p>
    <w:p w14:paraId="199F2079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 xml:space="preserve">1.1 </w:t>
      </w:r>
      <w:r>
        <w:rPr>
          <w:rFonts w:hint="eastAsia" w:ascii="华文中宋" w:hAnsi="华文中宋" w:eastAsia="华文中宋" w:cs="华文中宋"/>
          <w:b w:val="0"/>
          <w:bCs w:val="0"/>
          <w:sz w:val="24"/>
          <w:szCs w:val="24"/>
          <w:lang w:val="en-US" w:eastAsia="zh-CN"/>
        </w:rPr>
        <w:t>★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 w:bidi="ar-SA"/>
        </w:rPr>
        <w:t>具有仪器知识产权或相关专利，至少拥有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4"/>
          <w:szCs w:val="24"/>
          <w:lang w:val="en-US" w:eastAsia="zh-CN" w:bidi="ar-SA"/>
        </w:rPr>
        <w:t>一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 w:bidi="ar-SA"/>
        </w:rPr>
        <w:t>条关于仪器相关专利 。</w:t>
      </w:r>
    </w:p>
    <w:p w14:paraId="6DBCFA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二、仪器技术参数</w:t>
      </w:r>
    </w:p>
    <w:p w14:paraId="4A99F64E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 w:ascii="华文中宋" w:hAnsi="华文中宋" w:eastAsia="华文中宋" w:cs="华文中宋"/>
          <w:b w:val="0"/>
          <w:bCs w:val="0"/>
          <w:sz w:val="24"/>
          <w:szCs w:val="24"/>
          <w:lang w:val="en-US" w:eastAsia="zh-CN"/>
        </w:rPr>
        <w:t>★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主机技术参数</w:t>
      </w:r>
    </w:p>
    <w:p w14:paraId="1992DD05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lang w:val="en-US" w:eastAsia="zh-CN"/>
        </w:rPr>
        <w:t xml:space="preserve">1.1 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</w:rPr>
        <w:t>COD</w:t>
      </w:r>
    </w:p>
    <w:p w14:paraId="79B0AD57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lang w:val="en-US" w:eastAsia="zh-CN"/>
        </w:rPr>
        <w:t>1.1.1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</w:rPr>
        <w:t>测定范围：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lang w:val="en-US" w:eastAsia="zh-CN"/>
        </w:rPr>
        <w:t>2~15000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</w:rPr>
        <w:t>mg/L(分段)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lang w:eastAsia="zh-CN"/>
        </w:rPr>
        <w:t>（预制试剂到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lang w:val="en-US" w:eastAsia="zh-CN"/>
        </w:rPr>
        <w:t>15000，其他到10000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lang w:eastAsia="zh-CN"/>
        </w:rPr>
        <w:t>）</w:t>
      </w:r>
    </w:p>
    <w:p w14:paraId="7B3FA7FE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lang w:val="en-US" w:eastAsia="zh-CN"/>
        </w:rPr>
        <w:t>1.1.2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示值误差：COD≤50mg/L，误差≤±8%；COD＞50mg/L，误差≤±5%1.3</w:t>
      </w:r>
    </w:p>
    <w:p w14:paraId="6052620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1.1.3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4"/>
          <w:szCs w:val="24"/>
          <w:lang w:val="en-US" w:eastAsia="zh-CN"/>
        </w:rPr>
        <w:t>抗氯干扰：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［CL-］＜1000mg/L无影响；［CL-］＜4000mg/L（可选）</w:t>
      </w:r>
    </w:p>
    <w:p w14:paraId="3D54C2F2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批处理量：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20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支（可选）</w:t>
      </w:r>
    </w:p>
    <w:p w14:paraId="1CCD1BCD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1.2氨氮</w:t>
      </w:r>
    </w:p>
    <w:p w14:paraId="0551F47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1.2.1测定范围：（0-160）mg/L（分段）</w:t>
      </w:r>
    </w:p>
    <w:p w14:paraId="11CD3DBC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1.2.2示值误差：误差≤±5%</w:t>
      </w:r>
    </w:p>
    <w:p w14:paraId="71E344A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2. 3批处理量：不限</w:t>
      </w:r>
    </w:p>
    <w:p w14:paraId="4CA49215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1.3总磷</w:t>
      </w:r>
    </w:p>
    <w:p w14:paraId="2A2B9D8D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3.1测定范围：（0~100）mg/L（分段）</w:t>
      </w:r>
    </w:p>
    <w:p w14:paraId="133EB76D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3.2示值误差：误差≤±5%</w:t>
      </w:r>
    </w:p>
    <w:p w14:paraId="01BDC3A6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3.3批处理量：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20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支（可选）</w:t>
      </w:r>
    </w:p>
    <w:p w14:paraId="5E5C0FB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1.4总氮</w:t>
      </w:r>
    </w:p>
    <w:p w14:paraId="18DEB7C9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 xml:space="preserve">1.4.1测定范围：（0~100）mg/L </w:t>
      </w:r>
    </w:p>
    <w:p w14:paraId="419E2AF7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1.4.2示值误差：误差≤±5%</w:t>
      </w:r>
    </w:p>
    <w:p w14:paraId="09D3A700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2、消解器技术参数</w:t>
      </w:r>
    </w:p>
    <w:p w14:paraId="3BB4068B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2.1控温范围：（45~190）℃</w:t>
      </w:r>
    </w:p>
    <w:p w14:paraId="17744439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2.2定时精度：0.2秒/小时</w:t>
      </w:r>
    </w:p>
    <w:p w14:paraId="24963F78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2.3温度示值误差：＜±2℃ .温场均匀性：≤2℃</w:t>
      </w:r>
    </w:p>
    <w:p w14:paraId="0A43EED0"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2.4消解时间误差：≤±2%</w:t>
      </w:r>
    </w:p>
    <w:p w14:paraId="576711DB"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三、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质量保证和服务</w:t>
      </w:r>
    </w:p>
    <w:p w14:paraId="6F1C13C5"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1.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质保期：设备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自调试投入使用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之日起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保修36个月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。</w:t>
      </w:r>
    </w:p>
    <w:p w14:paraId="698EA230">
      <w:pPr>
        <w:adjustRightInd w:val="0"/>
        <w:snapToGrid w:val="0"/>
        <w:spacing w:line="360" w:lineRule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/>
        </w:rPr>
        <w:t>2.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售后服务：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收到货后免费上门培训，每年定期巡检。</w:t>
      </w:r>
    </w:p>
    <w:p w14:paraId="4B541A7A">
      <w:pPr>
        <w:tabs>
          <w:tab w:val="left" w:pos="8160"/>
          <w:tab w:val="left" w:pos="9840"/>
          <w:tab w:val="left" w:pos="9960"/>
        </w:tabs>
        <w:spacing w:line="360" w:lineRule="auto"/>
        <w:ind w:right="133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eastAsia="zh-CN"/>
        </w:rPr>
      </w:pPr>
    </w:p>
    <w:p w14:paraId="2629F640">
      <w:pPr>
        <w:tabs>
          <w:tab w:val="left" w:pos="8160"/>
          <w:tab w:val="left" w:pos="9840"/>
          <w:tab w:val="left" w:pos="9960"/>
        </w:tabs>
        <w:spacing w:line="360" w:lineRule="auto"/>
        <w:ind w:right="133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eastAsia="zh-CN"/>
        </w:rPr>
        <w:t>四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eastAsia="zh-CN"/>
        </w:rPr>
        <w:t>配置清单</w:t>
      </w:r>
    </w:p>
    <w:p w14:paraId="50A9280F">
      <w:pPr>
        <w:jc w:val="center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多参数水质测定仪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具体配置</w:t>
      </w:r>
    </w:p>
    <w:tbl>
      <w:tblPr>
        <w:tblStyle w:val="5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852"/>
        <w:gridCol w:w="4362"/>
        <w:gridCol w:w="1008"/>
      </w:tblGrid>
      <w:tr w14:paraId="40503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6CB2C0B4">
            <w:pPr>
              <w:adjustRightInd w:val="0"/>
              <w:snapToGrid w:val="0"/>
              <w:spacing w:line="360" w:lineRule="auto"/>
              <w:jc w:val="center"/>
              <w:rPr>
                <w:rFonts w:ascii="NewCenturySchlbk" w:hAnsi="NewCenturySchlbk" w:eastAsia="新宋体"/>
                <w:szCs w:val="21"/>
              </w:rPr>
            </w:pPr>
            <w:r>
              <w:rPr>
                <w:rFonts w:hint="eastAsia" w:ascii="NewCenturySchlbk" w:hAnsi="NewCenturySchlbk" w:eastAsia="新宋体"/>
                <w:szCs w:val="21"/>
              </w:rPr>
              <w:t>序号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7BFF07B5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/>
                <w:szCs w:val="21"/>
                <w:lang w:eastAsia="zh-CN"/>
              </w:rPr>
            </w:pP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名称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54BBF9F1">
            <w:pPr>
              <w:adjustRightInd w:val="0"/>
              <w:snapToGrid w:val="0"/>
              <w:spacing w:line="360" w:lineRule="auto"/>
              <w:jc w:val="center"/>
              <w:rPr>
                <w:rFonts w:ascii="NewCenturySchlbk" w:hAnsi="NewCenturySchlbk" w:eastAsia="新宋体"/>
                <w:szCs w:val="21"/>
              </w:rPr>
            </w:pPr>
            <w:r>
              <w:rPr>
                <w:rFonts w:hint="eastAsia" w:ascii="NewCenturySchlbk" w:hAnsi="NewCenturySchlbk" w:eastAsia="新宋体"/>
                <w:szCs w:val="21"/>
              </w:rPr>
              <w:t>备注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131FEFAF">
            <w:pPr>
              <w:adjustRightInd w:val="0"/>
              <w:snapToGrid w:val="0"/>
              <w:spacing w:line="360" w:lineRule="auto"/>
              <w:jc w:val="center"/>
              <w:rPr>
                <w:rFonts w:ascii="NewCenturySchlbk" w:hAnsi="NewCenturySchlbk" w:eastAsia="新宋体"/>
                <w:szCs w:val="21"/>
              </w:rPr>
            </w:pPr>
            <w:r>
              <w:rPr>
                <w:rFonts w:hint="eastAsia" w:ascii="NewCenturySchlbk" w:hAnsi="NewCenturySchlbk" w:eastAsia="新宋体"/>
                <w:szCs w:val="21"/>
              </w:rPr>
              <w:t>数量</w:t>
            </w:r>
          </w:p>
        </w:tc>
      </w:tr>
      <w:tr w14:paraId="67F0E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28707CD7">
            <w:pPr>
              <w:adjustRightInd w:val="0"/>
              <w:snapToGrid w:val="0"/>
              <w:spacing w:line="360" w:lineRule="auto"/>
              <w:jc w:val="center"/>
              <w:rPr>
                <w:rFonts w:ascii="NewCenturySchlbk" w:hAnsi="NewCenturySchlbk" w:eastAsia="新宋体"/>
                <w:szCs w:val="21"/>
              </w:rPr>
            </w:pPr>
            <w:r>
              <w:rPr>
                <w:rFonts w:hint="eastAsia" w:ascii="NewCenturySchlbk" w:hAnsi="NewCenturySchlbk" w:eastAsia="新宋体"/>
                <w:szCs w:val="21"/>
              </w:rPr>
              <w:t>1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6B4D8E43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  <w:t>多参数水质测定仪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68A6C732">
            <w:pPr>
              <w:adjustRightInd w:val="0"/>
              <w:snapToGrid w:val="0"/>
              <w:spacing w:line="360" w:lineRule="auto"/>
              <w:jc w:val="center"/>
              <w:rPr>
                <w:rFonts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</w:rPr>
              <w:t>内置中文彩色触摸屏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69463BE5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1台</w:t>
            </w:r>
          </w:p>
        </w:tc>
      </w:tr>
      <w:tr w14:paraId="44FA5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7ADE4013">
            <w:pPr>
              <w:adjustRightInd w:val="0"/>
              <w:snapToGrid w:val="0"/>
              <w:spacing w:line="360" w:lineRule="auto"/>
              <w:jc w:val="center"/>
              <w:rPr>
                <w:rFonts w:ascii="NewCenturySchlbk" w:hAnsi="NewCenturySchlbk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NewCenturySchlbk" w:hAnsi="NewCenturySchlbk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7320C1B7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NewCenturySchlbk" w:hAnsi="NewCenturySchlbk" w:eastAsia="新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石英比色皿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5CB6A595">
            <w:pPr>
              <w:adjustRightInd w:val="0"/>
              <w:snapToGrid w:val="0"/>
              <w:spacing w:line="360" w:lineRule="auto"/>
              <w:jc w:val="center"/>
              <w:rPr>
                <w:rFonts w:hint="default" w:ascii="NewCenturySchlbk" w:hAnsi="NewCenturySchlbk" w:eastAsia="新宋体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NewCenturySchlbk" w:hAnsi="NewCenturySchlbk" w:eastAsia="新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4支/盒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0A7BEEF0">
            <w:pPr>
              <w:adjustRightInd w:val="0"/>
              <w:snapToGrid w:val="0"/>
              <w:spacing w:line="360" w:lineRule="auto"/>
              <w:jc w:val="center"/>
              <w:rPr>
                <w:rFonts w:hint="default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1盒</w:t>
            </w:r>
          </w:p>
        </w:tc>
      </w:tr>
      <w:tr w14:paraId="3126B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2F522034">
            <w:pPr>
              <w:adjustRightInd w:val="0"/>
              <w:snapToGrid w:val="0"/>
              <w:spacing w:line="360" w:lineRule="auto"/>
              <w:jc w:val="center"/>
              <w:rPr>
                <w:rFonts w:ascii="NewCenturySchlbk" w:hAnsi="NewCenturySchlbk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NewCenturySchlbk" w:hAnsi="NewCenturySchlbk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79E7881B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NewCenturySchlbk" w:hAnsi="NewCenturySchlbk" w:eastAsia="新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比色皿架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18C96E75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NewCenturySchlbk" w:hAnsi="NewCenturySchlbk" w:eastAsia="新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放置存储比色皿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715CFC25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1个</w:t>
            </w:r>
          </w:p>
        </w:tc>
      </w:tr>
      <w:tr w14:paraId="50701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51323D5F">
            <w:pPr>
              <w:adjustRightInd w:val="0"/>
              <w:snapToGrid w:val="0"/>
              <w:spacing w:line="360" w:lineRule="auto"/>
              <w:jc w:val="center"/>
              <w:rPr>
                <w:rFonts w:ascii="NewCenturySchlbk" w:hAnsi="NewCenturySchlbk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NewCenturySchlbk" w:hAnsi="NewCenturySchlbk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2ABF124F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NewCenturySchlbk" w:hAnsi="NewCenturySchlbk" w:eastAsia="新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移液枪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38F9DCA2">
            <w:pPr>
              <w:adjustRightInd w:val="0"/>
              <w:snapToGrid w:val="0"/>
              <w:spacing w:line="360" w:lineRule="auto"/>
              <w:jc w:val="center"/>
              <w:rPr>
                <w:rFonts w:hint="default" w:ascii="NewCenturySchlbk" w:hAnsi="NewCenturySchlbk" w:eastAsia="新宋体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NewCenturySchlbk" w:hAnsi="NewCenturySchlbk" w:eastAsia="新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带枪头</w:t>
            </w:r>
            <w:r>
              <w:rPr>
                <w:rFonts w:hint="eastAsia" w:ascii="NewCenturySchlbk" w:hAnsi="NewCenturySchlbk" w:eastAsia="新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20个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10E24D76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1个</w:t>
            </w:r>
          </w:p>
        </w:tc>
      </w:tr>
      <w:tr w14:paraId="55B1F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5E1B33A8">
            <w:pPr>
              <w:adjustRightInd w:val="0"/>
              <w:snapToGrid w:val="0"/>
              <w:spacing w:line="360" w:lineRule="auto"/>
              <w:jc w:val="center"/>
              <w:rPr>
                <w:rFonts w:ascii="NewCenturySchlbk" w:hAnsi="NewCenturySchlbk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NewCenturySchlbk" w:hAnsi="NewCenturySchlbk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7C304C34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NewCenturySchlbk" w:hAnsi="NewCenturySchlbk" w:eastAsia="新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打印纸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199CA9DE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8" w:type="dxa"/>
            <w:shd w:val="clear" w:color="auto" w:fill="auto"/>
            <w:vAlign w:val="center"/>
          </w:tcPr>
          <w:p w14:paraId="1E199130">
            <w:pPr>
              <w:adjustRightInd w:val="0"/>
              <w:snapToGrid w:val="0"/>
              <w:spacing w:line="360" w:lineRule="auto"/>
              <w:jc w:val="center"/>
              <w:rPr>
                <w:rFonts w:hint="default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2卷</w:t>
            </w:r>
          </w:p>
        </w:tc>
      </w:tr>
      <w:tr w14:paraId="52F26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6A8B8BEF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/>
                <w:szCs w:val="21"/>
                <w:lang w:val="en-US" w:eastAsia="zh-CN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6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47AE07DA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智能双温区消解器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29129AF9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预处理消解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5C23C880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1台</w:t>
            </w:r>
          </w:p>
        </w:tc>
      </w:tr>
      <w:tr w14:paraId="14A2B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74A6EDC9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/>
                <w:szCs w:val="21"/>
                <w:lang w:val="en-US" w:eastAsia="zh-CN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7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6AB4F989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密封反应管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0CE1AAB0">
            <w:pPr>
              <w:adjustRightInd w:val="0"/>
              <w:snapToGrid w:val="0"/>
              <w:spacing w:line="360" w:lineRule="auto"/>
              <w:jc w:val="center"/>
              <w:rPr>
                <w:rFonts w:hint="default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10支/盒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7DCA8EAD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2盒</w:t>
            </w:r>
          </w:p>
        </w:tc>
      </w:tr>
      <w:tr w14:paraId="44CDF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0656311E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/>
                <w:szCs w:val="21"/>
                <w:lang w:val="en-US" w:eastAsia="zh-CN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8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3BD8E890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  <w:t>敞口反应管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16179BC7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10支/盒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720D22D9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2盒</w:t>
            </w:r>
          </w:p>
        </w:tc>
      </w:tr>
      <w:tr w14:paraId="7ADBA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4E1E5B68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/>
                <w:szCs w:val="21"/>
                <w:lang w:val="en-US" w:eastAsia="zh-CN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9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0DD3E22E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冷却架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2EDE1517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样品冷却专用支架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5C4F6CBB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1个</w:t>
            </w:r>
          </w:p>
        </w:tc>
      </w:tr>
      <w:tr w14:paraId="4E37E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27C8CB61">
            <w:pPr>
              <w:adjustRightInd w:val="0"/>
              <w:snapToGrid w:val="0"/>
              <w:spacing w:line="360" w:lineRule="auto"/>
              <w:jc w:val="center"/>
              <w:rPr>
                <w:rFonts w:hint="default" w:ascii="NewCenturySchlbk" w:hAnsi="NewCenturySchlbk" w:eastAsia="新宋体"/>
                <w:szCs w:val="21"/>
                <w:lang w:val="en-US" w:eastAsia="zh-CN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10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2C6EE36A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/>
                <w:szCs w:val="21"/>
                <w:lang w:eastAsia="zh-CN"/>
              </w:rPr>
            </w:pP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定量器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02F9D0FC">
            <w:pPr>
              <w:adjustRightInd w:val="0"/>
              <w:snapToGrid w:val="0"/>
              <w:spacing w:line="360" w:lineRule="auto"/>
              <w:jc w:val="center"/>
              <w:rPr>
                <w:rFonts w:ascii="NewCenturySchlbk" w:hAnsi="NewCenturySchlbk" w:eastAsia="新宋体"/>
                <w:szCs w:val="21"/>
              </w:rPr>
            </w:pPr>
          </w:p>
        </w:tc>
        <w:tc>
          <w:tcPr>
            <w:tcW w:w="1008" w:type="dxa"/>
            <w:shd w:val="clear" w:color="auto" w:fill="auto"/>
            <w:vAlign w:val="center"/>
          </w:tcPr>
          <w:p w14:paraId="003F2CD7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/>
                <w:szCs w:val="21"/>
                <w:lang w:val="en-US" w:eastAsia="zh-CN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1套</w:t>
            </w:r>
          </w:p>
        </w:tc>
      </w:tr>
      <w:tr w14:paraId="436BA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6E422E5D">
            <w:pPr>
              <w:adjustRightInd w:val="0"/>
              <w:snapToGrid w:val="0"/>
              <w:spacing w:line="360" w:lineRule="auto"/>
              <w:jc w:val="center"/>
              <w:rPr>
                <w:rFonts w:hint="default" w:ascii="NewCenturySchlbk" w:hAnsi="NewCenturySchlbk" w:eastAsia="新宋体"/>
                <w:szCs w:val="21"/>
                <w:lang w:val="en-US" w:eastAsia="zh-CN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11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0765D0CC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COD</w:t>
            </w: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试剂包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256A7E28">
            <w:pPr>
              <w:adjustRightInd w:val="0"/>
              <w:snapToGrid w:val="0"/>
              <w:spacing w:line="360" w:lineRule="auto"/>
              <w:jc w:val="center"/>
              <w:rPr>
                <w:rFonts w:hint="default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8" w:type="dxa"/>
            <w:shd w:val="clear" w:color="auto" w:fill="auto"/>
            <w:vAlign w:val="center"/>
          </w:tcPr>
          <w:p w14:paraId="1D91193C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各1套</w:t>
            </w:r>
          </w:p>
        </w:tc>
      </w:tr>
      <w:tr w14:paraId="48D20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07348399">
            <w:pPr>
              <w:adjustRightInd w:val="0"/>
              <w:snapToGrid w:val="0"/>
              <w:spacing w:line="360" w:lineRule="auto"/>
              <w:jc w:val="center"/>
              <w:rPr>
                <w:rFonts w:hint="default" w:ascii="NewCenturySchlbk" w:hAnsi="NewCenturySchlbk" w:eastAsia="新宋体"/>
                <w:szCs w:val="21"/>
                <w:lang w:val="en-US" w:eastAsia="zh-CN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12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65477CC9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COD</w:t>
            </w: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专用耗材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4BAD3FC8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配置</w:t>
            </w: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COD</w:t>
            </w: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标准溶液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5F7694F9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1瓶</w:t>
            </w:r>
          </w:p>
        </w:tc>
      </w:tr>
      <w:tr w14:paraId="4060E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3D659414">
            <w:pPr>
              <w:adjustRightInd w:val="0"/>
              <w:snapToGrid w:val="0"/>
              <w:spacing w:line="360" w:lineRule="auto"/>
              <w:jc w:val="center"/>
              <w:rPr>
                <w:rFonts w:hint="default" w:ascii="NewCenturySchlbk" w:hAnsi="NewCenturySchlbk" w:eastAsia="新宋体"/>
                <w:szCs w:val="21"/>
                <w:lang w:val="en-US" w:eastAsia="zh-CN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13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5E8B8A88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氨氮试剂包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5207C20F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8" w:type="dxa"/>
            <w:shd w:val="clear" w:color="auto" w:fill="auto"/>
            <w:vAlign w:val="center"/>
          </w:tcPr>
          <w:p w14:paraId="6FECA37C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1套</w:t>
            </w:r>
          </w:p>
        </w:tc>
      </w:tr>
      <w:tr w14:paraId="188D2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597AFFD7">
            <w:pPr>
              <w:adjustRightInd w:val="0"/>
              <w:snapToGrid w:val="0"/>
              <w:spacing w:line="360" w:lineRule="auto"/>
              <w:jc w:val="center"/>
              <w:rPr>
                <w:rFonts w:hint="default" w:ascii="NewCenturySchlbk" w:hAnsi="NewCenturySchlbk" w:eastAsia="新宋体"/>
                <w:szCs w:val="21"/>
                <w:lang w:val="en-US" w:eastAsia="zh-CN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14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2B99EDCF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氨氮专用耗材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647446E7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配置氨氮标准溶液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08808EB3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1瓶</w:t>
            </w:r>
          </w:p>
        </w:tc>
      </w:tr>
      <w:tr w14:paraId="081E1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4B849656">
            <w:pPr>
              <w:adjustRightInd w:val="0"/>
              <w:snapToGrid w:val="0"/>
              <w:spacing w:line="360" w:lineRule="auto"/>
              <w:jc w:val="center"/>
              <w:rPr>
                <w:rFonts w:hint="default" w:ascii="NewCenturySchlbk" w:hAnsi="NewCenturySchlbk" w:eastAsia="新宋体"/>
                <w:szCs w:val="21"/>
                <w:lang w:val="en-US" w:eastAsia="zh-CN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15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3E4E41A8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总磷试剂包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5C321AF0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8" w:type="dxa"/>
            <w:shd w:val="clear" w:color="auto" w:fill="auto"/>
            <w:vAlign w:val="center"/>
          </w:tcPr>
          <w:p w14:paraId="5D58B15B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1套</w:t>
            </w:r>
          </w:p>
        </w:tc>
      </w:tr>
      <w:tr w14:paraId="7B8FD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27A414AC">
            <w:pPr>
              <w:adjustRightInd w:val="0"/>
              <w:snapToGrid w:val="0"/>
              <w:spacing w:line="360" w:lineRule="auto"/>
              <w:jc w:val="center"/>
              <w:rPr>
                <w:rFonts w:hint="default" w:ascii="NewCenturySchlbk" w:hAnsi="NewCenturySchlbk" w:eastAsia="新宋体"/>
                <w:szCs w:val="21"/>
                <w:lang w:val="en-US" w:eastAsia="zh-CN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16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2460572A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总磷专用耗材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66274847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配置总磷标准溶液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16D75E48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1瓶</w:t>
            </w:r>
          </w:p>
        </w:tc>
      </w:tr>
      <w:tr w14:paraId="4804F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7D82FB7A">
            <w:pPr>
              <w:adjustRightInd w:val="0"/>
              <w:snapToGrid w:val="0"/>
              <w:spacing w:line="360" w:lineRule="auto"/>
              <w:jc w:val="center"/>
              <w:rPr>
                <w:rFonts w:hint="default" w:ascii="NewCenturySchlbk" w:hAnsi="NewCenturySchlbk" w:eastAsia="新宋体"/>
                <w:szCs w:val="21"/>
                <w:lang w:val="en-US" w:eastAsia="zh-CN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17</w:t>
            </w:r>
          </w:p>
        </w:tc>
        <w:tc>
          <w:tcPr>
            <w:tcW w:w="2852" w:type="dxa"/>
            <w:shd w:val="clear" w:color="auto" w:fill="auto"/>
            <w:vAlign w:val="center"/>
          </w:tcPr>
          <w:p w14:paraId="1DB35687">
            <w:pPr>
              <w:adjustRightInd w:val="0"/>
              <w:snapToGrid w:val="0"/>
              <w:spacing w:line="360" w:lineRule="auto"/>
              <w:jc w:val="center"/>
              <w:rPr>
                <w:rFonts w:hint="default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eastAsia="zh-CN"/>
              </w:rPr>
              <w:t>硫酸盐套包耗材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305E37BA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8" w:type="dxa"/>
            <w:shd w:val="clear" w:color="auto" w:fill="auto"/>
            <w:vAlign w:val="center"/>
          </w:tcPr>
          <w:p w14:paraId="74E21649">
            <w:pPr>
              <w:adjustRightInd w:val="0"/>
              <w:snapToGrid w:val="0"/>
              <w:spacing w:line="360" w:lineRule="auto"/>
              <w:jc w:val="center"/>
              <w:rPr>
                <w:rFonts w:hint="eastAsia" w:ascii="NewCenturySchlbk" w:hAnsi="NewCenturySchlbk" w:eastAsia="新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NewCenturySchlbk" w:hAnsi="NewCenturySchlbk" w:eastAsia="新宋体"/>
                <w:szCs w:val="21"/>
                <w:lang w:val="en-US" w:eastAsia="zh-CN"/>
              </w:rPr>
              <w:t>1套</w:t>
            </w:r>
          </w:p>
        </w:tc>
      </w:tr>
    </w:tbl>
    <w:p w14:paraId="171DF783">
      <w:pPr>
        <w:numPr>
          <w:ilvl w:val="0"/>
          <w:numId w:val="0"/>
        </w:numPr>
        <w:spacing w:line="360" w:lineRule="auto"/>
        <w:ind w:leftChars="0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 w14:paraId="3A8C3EBD"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五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、投标文件要求</w:t>
      </w:r>
    </w:p>
    <w:p w14:paraId="218B1CFE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240" w:lineRule="auto"/>
        <w:ind w:right="0" w:rightChars="0"/>
        <w:jc w:val="left"/>
        <w:rPr>
          <w:rFonts w:hint="eastAsia" w:asciiTheme="minorEastAsia" w:hAnsiTheme="minorEastAsia" w:eastAsiaTheme="minorEastAsia" w:cstheme="minorEastAsia"/>
          <w:b w:val="0"/>
          <w:bCs w:val="0"/>
          <w:caps w:val="0"/>
          <w:color w:val="auto"/>
          <w:kern w:val="2"/>
          <w:sz w:val="24"/>
          <w:szCs w:val="24"/>
          <w:vertAlign w:val="baseli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aps w:val="0"/>
          <w:color w:val="auto"/>
          <w:kern w:val="2"/>
          <w:sz w:val="24"/>
          <w:szCs w:val="24"/>
          <w:vertAlign w:val="baseline"/>
          <w:lang w:val="en-US" w:eastAsia="zh-CN" w:bidi="ar"/>
        </w:rPr>
        <w:t>1.  技术响应：投标人逐条响应本技术参数要求，并注明“满足”、“不满足”或“优于”及具体说明。如有偏离，必须在偏离表中详细说明。</w:t>
      </w:r>
    </w:p>
    <w:p w14:paraId="2C5C048B"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2、技术资料：提供详细的产品彩页、技术说明书及数据完整性功能的白皮书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及权威架构的检定/校准证书（如有）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。</w:t>
      </w:r>
    </w:p>
    <w:p w14:paraId="5EE7D21D">
      <w:pPr>
        <w:numPr>
          <w:ilvl w:val="0"/>
          <w:numId w:val="0"/>
        </w:numPr>
        <w:rPr>
          <w:rFonts w:hint="default" w:asciiTheme="minorEastAsia" w:hAnsiTheme="minorEastAsia" w:cstheme="minorEastAsia"/>
          <w:color w:val="auto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NewCenturySchlbk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93462"/>
    <w:rsid w:val="17FFA418"/>
    <w:rsid w:val="1FFF7D13"/>
    <w:rsid w:val="26DB258D"/>
    <w:rsid w:val="34A56A61"/>
    <w:rsid w:val="377AC485"/>
    <w:rsid w:val="3AFDCB5E"/>
    <w:rsid w:val="3B8F4118"/>
    <w:rsid w:val="3D293462"/>
    <w:rsid w:val="3E2B1A0E"/>
    <w:rsid w:val="4DDD6C4C"/>
    <w:rsid w:val="5337D59F"/>
    <w:rsid w:val="5A7E108B"/>
    <w:rsid w:val="6F7A5F48"/>
    <w:rsid w:val="71F39E4F"/>
    <w:rsid w:val="777E5BAF"/>
    <w:rsid w:val="77BBF523"/>
    <w:rsid w:val="77DD6389"/>
    <w:rsid w:val="77F59BCC"/>
    <w:rsid w:val="7BEB0FD5"/>
    <w:rsid w:val="7EFF6424"/>
    <w:rsid w:val="7F4B37D5"/>
    <w:rsid w:val="7F7F8BAF"/>
    <w:rsid w:val="7FB39458"/>
    <w:rsid w:val="8FFFD0F6"/>
    <w:rsid w:val="971FFE4A"/>
    <w:rsid w:val="9F750E88"/>
    <w:rsid w:val="9FFD004F"/>
    <w:rsid w:val="A3EB7279"/>
    <w:rsid w:val="ABF7BD12"/>
    <w:rsid w:val="B3BF492D"/>
    <w:rsid w:val="D9FF6DCA"/>
    <w:rsid w:val="DAFE6266"/>
    <w:rsid w:val="DCDFB80C"/>
    <w:rsid w:val="DEDFAB9B"/>
    <w:rsid w:val="DFBF8BEA"/>
    <w:rsid w:val="DFDFDAA7"/>
    <w:rsid w:val="E77F759C"/>
    <w:rsid w:val="EFF64530"/>
    <w:rsid w:val="FADF6046"/>
    <w:rsid w:val="FBEE9C9F"/>
    <w:rsid w:val="FC4F791C"/>
    <w:rsid w:val="FD7DE84E"/>
    <w:rsid w:val="FDF73CD1"/>
    <w:rsid w:val="FE636327"/>
    <w:rsid w:val="FF3D7383"/>
    <w:rsid w:val="FFD95173"/>
    <w:rsid w:val="FFED771D"/>
    <w:rsid w:val="FFF91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样式 加粗 段前: 7.8 磅 段后: 7.8 磅 行距: 固定值 20 磅"/>
    <w:basedOn w:val="1"/>
    <w:qFormat/>
    <w:uiPriority w:val="0"/>
    <w:pPr>
      <w:spacing w:before="60" w:after="60" w:line="360" w:lineRule="exact"/>
    </w:pPr>
    <w:rPr>
      <w:rFonts w:cs="宋体"/>
      <w:b/>
      <w:bCs/>
      <w:spacing w:val="-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899</Words>
  <Characters>1115</Characters>
  <Lines>0</Lines>
  <Paragraphs>0</Paragraphs>
  <TotalTime>10</TotalTime>
  <ScaleCrop>false</ScaleCrop>
  <LinksUpToDate>false</LinksUpToDate>
  <CharactersWithSpaces>1134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2025-09-20T17:51:00Z</dcterms:created>
  <dc:creator>连华科技-周福花</dc:creator>
  <cp:lastModifiedBy>郑</cp:lastModifiedBy>
  <dcterms:modified xsi:type="dcterms:W3CDTF">2025-11-06T06:57:32Z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C68D432CC6E54865B0958718180339D7_13</vt:lpwstr>
  </property>
  <property fmtid="{D5CDD505-2E9C-101B-9397-08002B2CF9AE}" pid="4" name="KSOTemplateDocerSaveRecord">
    <vt:lpwstr>eyJoZGlkIjoiNGYzZDczNmVlNzkzYzdlODU2NjIwYTQwNzNlN2Y5YzQiLCJ1c2VySWQiOiI1NjkxMjc2OTEifQ==</vt:lpwstr>
  </property>
</Properties>
</file>